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4E35" w14:textId="3AC9E42A" w:rsidR="00424199" w:rsidRPr="00424199" w:rsidRDefault="003F1A29" w:rsidP="00424199">
      <w:pPr>
        <w:spacing w:after="0" w:line="240" w:lineRule="auto"/>
        <w:jc w:val="center"/>
        <w:rPr>
          <w:rFonts w:ascii="Times New Roman" w:hAnsi="Times New Roman"/>
        </w:rPr>
      </w:pPr>
      <w:r w:rsidRPr="003F1A29">
        <w:rPr>
          <w:rFonts w:ascii="Times New Roman" w:hAnsi="Times New Roman"/>
          <w:b/>
          <w:bCs/>
          <w:sz w:val="24"/>
          <w:szCs w:val="24"/>
        </w:rPr>
        <w:t>НАЗВАНИЕ ДОКЛАДА</w:t>
      </w:r>
      <w:r w:rsidR="00AD118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A0D31A6" w14:textId="77777777" w:rsidR="00424199" w:rsidRPr="00424199" w:rsidRDefault="00424199" w:rsidP="00424199">
      <w:pPr>
        <w:spacing w:after="0" w:line="240" w:lineRule="auto"/>
        <w:jc w:val="center"/>
        <w:rPr>
          <w:rFonts w:ascii="Times New Roman" w:hAnsi="Times New Roman"/>
        </w:rPr>
      </w:pPr>
    </w:p>
    <w:p w14:paraId="6736AACF" w14:textId="3A9E73AF" w:rsidR="00424199" w:rsidRPr="003F1A29" w:rsidRDefault="003F1A29" w:rsidP="00424199">
      <w:pPr>
        <w:spacing w:after="0" w:line="240" w:lineRule="auto"/>
        <w:jc w:val="center"/>
        <w:rPr>
          <w:rFonts w:ascii="Times New Roman" w:hAnsi="Times New Roman"/>
        </w:rPr>
      </w:pPr>
      <w:r w:rsidRPr="003F1A29">
        <w:rPr>
          <w:rFonts w:ascii="Times New Roman" w:hAnsi="Times New Roman"/>
          <w:b/>
          <w:bCs/>
          <w:sz w:val="24"/>
          <w:szCs w:val="24"/>
          <w:u w:val="single"/>
        </w:rPr>
        <w:t>Фамилия</w:t>
      </w:r>
      <w:r w:rsidRPr="003F1A2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3F1A29">
        <w:rPr>
          <w:rFonts w:ascii="Times New Roman" w:hAnsi="Times New Roman"/>
          <w:b/>
          <w:bCs/>
          <w:sz w:val="24"/>
          <w:szCs w:val="24"/>
          <w:u w:val="single"/>
        </w:rPr>
        <w:t>И.О.</w:t>
      </w:r>
      <w:r w:rsidRPr="003F1A29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3F1A29">
        <w:rPr>
          <w:rFonts w:ascii="Times New Roman" w:hAnsi="Times New Roman"/>
          <w:b/>
          <w:bCs/>
          <w:sz w:val="24"/>
          <w:szCs w:val="24"/>
        </w:rPr>
        <w:t>, Фамилия И.О.</w:t>
      </w:r>
      <w:r w:rsidRPr="003F1A29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</w:p>
    <w:p w14:paraId="75C42633" w14:textId="77777777" w:rsidR="003F1A29" w:rsidRPr="003F1A29" w:rsidRDefault="003F1A29" w:rsidP="003F1A29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3F1A29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Pr="003F1A29">
        <w:rPr>
          <w:rFonts w:ascii="Times New Roman" w:hAnsi="Times New Roman"/>
          <w:i/>
          <w:iCs/>
          <w:sz w:val="24"/>
          <w:szCs w:val="24"/>
        </w:rPr>
        <w:t xml:space="preserve">Организация1, Город, Страна, электронная почта </w:t>
      </w:r>
    </w:p>
    <w:p w14:paraId="673094E7" w14:textId="4DCD4649" w:rsidR="003F1A29" w:rsidRDefault="003F1A29" w:rsidP="003F1A29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3F1A29"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 w:rsidRPr="003F1A29">
        <w:rPr>
          <w:rFonts w:ascii="Times New Roman" w:hAnsi="Times New Roman"/>
          <w:i/>
          <w:iCs/>
          <w:sz w:val="24"/>
          <w:szCs w:val="24"/>
        </w:rPr>
        <w:t>Организация2, Город, Страна, электронная почта</w:t>
      </w:r>
      <w:r w:rsidRPr="003F1A29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19B54AC1" w14:textId="77777777" w:rsidR="00424199" w:rsidRDefault="00424199" w:rsidP="00424199">
      <w:pPr>
        <w:spacing w:after="0" w:line="240" w:lineRule="auto"/>
        <w:jc w:val="both"/>
        <w:rPr>
          <w:rFonts w:ascii="Times New Roman" w:hAnsi="Times New Roman"/>
        </w:rPr>
      </w:pPr>
    </w:p>
    <w:p w14:paraId="307D60C8" w14:textId="54F6AD8D" w:rsidR="003F1A29" w:rsidRDefault="003F1A29" w:rsidP="004059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т</w:t>
      </w:r>
      <w:r w:rsidRPr="003F1A29">
        <w:rPr>
          <w:rFonts w:ascii="Times New Roman" w:hAnsi="Times New Roman"/>
          <w:sz w:val="24"/>
          <w:szCs w:val="24"/>
        </w:rPr>
        <w:t>екст</w:t>
      </w:r>
      <w:r>
        <w:rPr>
          <w:rFonts w:ascii="Times New Roman" w:hAnsi="Times New Roman"/>
          <w:sz w:val="24"/>
          <w:szCs w:val="24"/>
        </w:rPr>
        <w:t xml:space="preserve"> тезисов.</w:t>
      </w:r>
    </w:p>
    <w:p w14:paraId="6E8712B2" w14:textId="77777777" w:rsidR="003F1A29" w:rsidRPr="003F1A29" w:rsidRDefault="003F1A29" w:rsidP="003F1A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1A29">
        <w:rPr>
          <w:rFonts w:ascii="Times New Roman" w:hAnsi="Times New Roman"/>
          <w:sz w:val="24"/>
          <w:szCs w:val="24"/>
        </w:rPr>
        <w:t xml:space="preserve"> </w:t>
      </w:r>
      <w:r w:rsidRPr="003F1A29">
        <w:rPr>
          <w:rFonts w:ascii="Times New Roman" w:hAnsi="Times New Roman"/>
          <w:sz w:val="24"/>
          <w:szCs w:val="24"/>
        </w:rPr>
        <w:t xml:space="preserve">Объем тезисов вместе с иллюстрациями, таблицами и списком литературы не должен превышать </w:t>
      </w:r>
      <w:r w:rsidRPr="003F1A29">
        <w:rPr>
          <w:rFonts w:ascii="Times New Roman" w:hAnsi="Times New Roman"/>
          <w:b/>
          <w:bCs/>
          <w:sz w:val="24"/>
          <w:szCs w:val="24"/>
          <w:u w:val="single"/>
        </w:rPr>
        <w:t>3 страницы формата А4</w:t>
      </w:r>
      <w:r w:rsidRPr="003F1A29">
        <w:rPr>
          <w:rFonts w:ascii="Times New Roman" w:hAnsi="Times New Roman"/>
          <w:sz w:val="24"/>
          <w:szCs w:val="24"/>
        </w:rPr>
        <w:t xml:space="preserve">, включая рисунки, таблицы и список литературы. </w:t>
      </w:r>
    </w:p>
    <w:p w14:paraId="4EE51D04" w14:textId="77777777" w:rsidR="003F1A29" w:rsidRPr="003F1A29" w:rsidRDefault="003F1A29" w:rsidP="003F1A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1A29">
        <w:rPr>
          <w:rFonts w:ascii="Times New Roman" w:hAnsi="Times New Roman"/>
          <w:sz w:val="24"/>
          <w:szCs w:val="24"/>
        </w:rPr>
        <w:t xml:space="preserve">Для текста допускается использование только шрифтов Times New </w:t>
      </w:r>
      <w:proofErr w:type="spellStart"/>
      <w:r w:rsidRPr="003F1A29">
        <w:rPr>
          <w:rFonts w:ascii="Times New Roman" w:hAnsi="Times New Roman"/>
          <w:sz w:val="24"/>
          <w:szCs w:val="24"/>
        </w:rPr>
        <w:t>Roman</w:t>
      </w:r>
      <w:proofErr w:type="spellEnd"/>
      <w:r w:rsidRPr="003F1A29">
        <w:rPr>
          <w:rFonts w:ascii="Times New Roman" w:hAnsi="Times New Roman"/>
          <w:sz w:val="24"/>
          <w:szCs w:val="24"/>
        </w:rPr>
        <w:t xml:space="preserve"> и Symbol, кегль 12, межстрочный интервал одинарный, переносы не допускаются, выравнивание по ширине, абзацный отступ 1 см., поля 2 см со всех сторон. Страницы нумеровать не нужно. В текст могут быть вставлены формулы с использованием Microsoft </w:t>
      </w:r>
      <w:proofErr w:type="spellStart"/>
      <w:r w:rsidRPr="003F1A29">
        <w:rPr>
          <w:rFonts w:ascii="Times New Roman" w:hAnsi="Times New Roman"/>
          <w:sz w:val="24"/>
          <w:szCs w:val="24"/>
        </w:rPr>
        <w:t>Equation</w:t>
      </w:r>
      <w:proofErr w:type="spellEnd"/>
      <w:r w:rsidRPr="003F1A29">
        <w:rPr>
          <w:rFonts w:ascii="Times New Roman" w:hAnsi="Times New Roman"/>
          <w:sz w:val="24"/>
          <w:szCs w:val="24"/>
        </w:rPr>
        <w:t>. Все виды форматирования выполняются только при помощи средств WORD.</w:t>
      </w:r>
    </w:p>
    <w:p w14:paraId="7F337BC2" w14:textId="147CD37A" w:rsidR="003F1A29" w:rsidRDefault="003F1A29" w:rsidP="003F1A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1A29">
        <w:rPr>
          <w:rFonts w:ascii="Times New Roman" w:hAnsi="Times New Roman"/>
          <w:sz w:val="24"/>
          <w:szCs w:val="24"/>
        </w:rPr>
        <w:t xml:space="preserve">Таблицы и рисунки вставляются в текст. Таблицы, подписи к рисункам набираются шрифтом Times New </w:t>
      </w:r>
      <w:proofErr w:type="spellStart"/>
      <w:r w:rsidRPr="003F1A29">
        <w:rPr>
          <w:rFonts w:ascii="Times New Roman" w:hAnsi="Times New Roman"/>
          <w:sz w:val="24"/>
          <w:szCs w:val="24"/>
        </w:rPr>
        <w:t>Roman</w:t>
      </w:r>
      <w:proofErr w:type="spellEnd"/>
      <w:r w:rsidRPr="003F1A29">
        <w:rPr>
          <w:rFonts w:ascii="Times New Roman" w:hAnsi="Times New Roman"/>
          <w:sz w:val="24"/>
          <w:szCs w:val="24"/>
        </w:rPr>
        <w:t>, кегль 10. Ссылки на рисунки и таблицы в тексте даются в круглых скобках (рис.1а). Ссылки на литературу приводятся в круглых скобках с указанием первого автора и года публикации (</w:t>
      </w:r>
      <w:r w:rsidR="00060EB0">
        <w:rPr>
          <w:rFonts w:ascii="Times New Roman" w:hAnsi="Times New Roman"/>
          <w:sz w:val="24"/>
          <w:szCs w:val="24"/>
        </w:rPr>
        <w:t>Шарыгин</w:t>
      </w:r>
      <w:r w:rsidRPr="003F1A29">
        <w:rPr>
          <w:rFonts w:ascii="Times New Roman" w:hAnsi="Times New Roman"/>
          <w:sz w:val="24"/>
          <w:szCs w:val="24"/>
        </w:rPr>
        <w:t>, 202</w:t>
      </w:r>
      <w:r w:rsidR="00060EB0">
        <w:rPr>
          <w:rFonts w:ascii="Times New Roman" w:hAnsi="Times New Roman"/>
          <w:sz w:val="24"/>
          <w:szCs w:val="24"/>
        </w:rPr>
        <w:t>4</w:t>
      </w:r>
      <w:r w:rsidRPr="003F1A29">
        <w:rPr>
          <w:rFonts w:ascii="Times New Roman" w:hAnsi="Times New Roman"/>
          <w:sz w:val="24"/>
          <w:szCs w:val="24"/>
        </w:rPr>
        <w:t>). Список литературы указывается в алфавитном порядке, сначала указываются русские, затем иностранные источники.</w:t>
      </w:r>
    </w:p>
    <w:p w14:paraId="206061D6" w14:textId="4FF0AC3E" w:rsidR="00405922" w:rsidRPr="00424199" w:rsidRDefault="003F1A29" w:rsidP="00405922">
      <w:pPr>
        <w:spacing w:after="0" w:line="240" w:lineRule="auto"/>
        <w:ind w:firstLine="567"/>
        <w:jc w:val="both"/>
        <w:rPr>
          <w:rStyle w:val="12"/>
          <w:b w:val="0"/>
          <w:bCs w:val="0"/>
        </w:rPr>
      </w:pPr>
      <w:r>
        <w:rPr>
          <w:rFonts w:ascii="Times New Roman" w:hAnsi="Times New Roman"/>
          <w:i/>
          <w:iCs/>
          <w:sz w:val="24"/>
          <w:szCs w:val="24"/>
        </w:rPr>
        <w:t>Источники финансирования и благодарности набираются курсивом в конце основного текста тезисов.</w:t>
      </w:r>
      <w:r w:rsidR="00405922" w:rsidRPr="007C2846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2C96236A" w14:textId="77777777" w:rsidR="00405922" w:rsidRDefault="00405922" w:rsidP="00790287">
      <w:pPr>
        <w:pStyle w:val="11"/>
        <w:shd w:val="clear" w:color="auto" w:fill="FFFFFF"/>
        <w:spacing w:before="0" w:beforeAutospacing="0" w:after="0" w:afterAutospacing="0"/>
        <w:ind w:firstLine="567"/>
        <w:jc w:val="both"/>
      </w:pPr>
    </w:p>
    <w:p w14:paraId="16D956BA" w14:textId="357E02F7" w:rsidR="00192209" w:rsidRDefault="00192209" w:rsidP="003F1A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4199">
        <w:rPr>
          <w:rFonts w:ascii="Times New Roman" w:hAnsi="Times New Roman"/>
          <w:sz w:val="24"/>
          <w:szCs w:val="24"/>
        </w:rPr>
        <w:t>Список литературы</w:t>
      </w:r>
      <w:r w:rsidR="003F1A29">
        <w:rPr>
          <w:rFonts w:ascii="Times New Roman" w:hAnsi="Times New Roman"/>
          <w:sz w:val="24"/>
          <w:szCs w:val="24"/>
        </w:rPr>
        <w:t xml:space="preserve"> </w:t>
      </w:r>
      <w:r w:rsidR="003F1A29" w:rsidRPr="003F1A29">
        <w:rPr>
          <w:rFonts w:ascii="Times New Roman" w:hAnsi="Times New Roman"/>
          <w:sz w:val="24"/>
          <w:szCs w:val="24"/>
        </w:rPr>
        <w:t>отделяется от основного текста пропуском строки</w:t>
      </w:r>
    </w:p>
    <w:p w14:paraId="5A886F6A" w14:textId="332B5FE4" w:rsidR="003F1A29" w:rsidRPr="003F1A29" w:rsidRDefault="003F1A29" w:rsidP="003F1A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1A29">
        <w:rPr>
          <w:rFonts w:ascii="Times New Roman" w:hAnsi="Times New Roman"/>
          <w:sz w:val="24"/>
          <w:szCs w:val="24"/>
        </w:rPr>
        <w:t xml:space="preserve">Капустин Ю.Л. Минералогия </w:t>
      </w:r>
      <w:proofErr w:type="spellStart"/>
      <w:r w:rsidRPr="003F1A29">
        <w:rPr>
          <w:rFonts w:ascii="Times New Roman" w:hAnsi="Times New Roman"/>
          <w:sz w:val="24"/>
          <w:szCs w:val="24"/>
        </w:rPr>
        <w:t>карбонатитов</w:t>
      </w:r>
      <w:proofErr w:type="spellEnd"/>
      <w:r w:rsidRPr="003F1A29">
        <w:rPr>
          <w:rFonts w:ascii="Times New Roman" w:hAnsi="Times New Roman"/>
          <w:sz w:val="24"/>
          <w:szCs w:val="24"/>
        </w:rPr>
        <w:t>. М.: «Наука», 1971. 288 с.</w:t>
      </w:r>
    </w:p>
    <w:p w14:paraId="220A722A" w14:textId="759B03B2" w:rsidR="003F1A29" w:rsidRPr="003F1A29" w:rsidRDefault="003F1A29" w:rsidP="003F1A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1A29">
        <w:rPr>
          <w:rFonts w:ascii="Times New Roman" w:hAnsi="Times New Roman"/>
          <w:sz w:val="24"/>
          <w:szCs w:val="24"/>
        </w:rPr>
        <w:t xml:space="preserve">Шарыгин В.В. </w:t>
      </w:r>
      <w:proofErr w:type="spellStart"/>
      <w:r w:rsidRPr="003F1A29">
        <w:rPr>
          <w:rFonts w:ascii="Times New Roman" w:hAnsi="Times New Roman"/>
          <w:sz w:val="24"/>
          <w:szCs w:val="24"/>
        </w:rPr>
        <w:t>Высоконатровые</w:t>
      </w:r>
      <w:proofErr w:type="spellEnd"/>
      <w:r w:rsidRPr="003F1A29">
        <w:rPr>
          <w:rFonts w:ascii="Times New Roman" w:hAnsi="Times New Roman"/>
          <w:sz w:val="24"/>
          <w:szCs w:val="24"/>
        </w:rPr>
        <w:t xml:space="preserve"> карбонаты и карбонат-фосфаты в породах щелочно-карбонатитовых массивов </w:t>
      </w:r>
      <w:proofErr w:type="spellStart"/>
      <w:r w:rsidRPr="003F1A29">
        <w:rPr>
          <w:rFonts w:ascii="Times New Roman" w:hAnsi="Times New Roman"/>
          <w:sz w:val="24"/>
          <w:szCs w:val="24"/>
        </w:rPr>
        <w:t>Чуктукон</w:t>
      </w:r>
      <w:proofErr w:type="spellEnd"/>
      <w:r w:rsidRPr="003F1A29">
        <w:rPr>
          <w:rFonts w:ascii="Times New Roman" w:hAnsi="Times New Roman"/>
          <w:sz w:val="24"/>
          <w:szCs w:val="24"/>
        </w:rPr>
        <w:t xml:space="preserve"> и Средняя Зима: по данным изучения включений в пирите // </w:t>
      </w:r>
      <w:proofErr w:type="spellStart"/>
      <w:r w:rsidRPr="003F1A29">
        <w:rPr>
          <w:rFonts w:ascii="Times New Roman" w:hAnsi="Times New Roman"/>
          <w:sz w:val="24"/>
          <w:szCs w:val="24"/>
        </w:rPr>
        <w:t>Геосферные</w:t>
      </w:r>
      <w:proofErr w:type="spellEnd"/>
      <w:r w:rsidRPr="003F1A29">
        <w:rPr>
          <w:rFonts w:ascii="Times New Roman" w:hAnsi="Times New Roman"/>
          <w:sz w:val="24"/>
          <w:szCs w:val="24"/>
        </w:rPr>
        <w:t xml:space="preserve"> исследования</w:t>
      </w:r>
      <w:r>
        <w:rPr>
          <w:rFonts w:ascii="Times New Roman" w:hAnsi="Times New Roman"/>
          <w:sz w:val="24"/>
          <w:szCs w:val="24"/>
        </w:rPr>
        <w:t>,</w:t>
      </w:r>
      <w:r w:rsidRPr="003F1A29">
        <w:rPr>
          <w:rFonts w:ascii="Times New Roman" w:hAnsi="Times New Roman"/>
          <w:sz w:val="24"/>
          <w:szCs w:val="24"/>
        </w:rPr>
        <w:t xml:space="preserve"> 2024. №3. С. 87–100.</w:t>
      </w:r>
    </w:p>
    <w:p w14:paraId="7D0556E1" w14:textId="11374196" w:rsidR="00E415DE" w:rsidRPr="00E415DE" w:rsidRDefault="00E415DE" w:rsidP="003F1A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E415DE">
        <w:rPr>
          <w:rFonts w:ascii="Times New Roman" w:hAnsi="Times New Roman"/>
          <w:sz w:val="24"/>
          <w:szCs w:val="24"/>
          <w:lang w:val="en-US"/>
        </w:rPr>
        <w:t xml:space="preserve">Lenz C., </w:t>
      </w:r>
      <w:proofErr w:type="spellStart"/>
      <w:r w:rsidRPr="00E415DE">
        <w:rPr>
          <w:rFonts w:ascii="Times New Roman" w:hAnsi="Times New Roman"/>
          <w:sz w:val="24"/>
          <w:szCs w:val="24"/>
          <w:lang w:val="en-US"/>
        </w:rPr>
        <w:t>Nasdala</w:t>
      </w:r>
      <w:proofErr w:type="spellEnd"/>
      <w:r w:rsidRPr="00E415DE">
        <w:rPr>
          <w:rFonts w:ascii="Times New Roman" w:hAnsi="Times New Roman"/>
          <w:sz w:val="24"/>
          <w:szCs w:val="24"/>
          <w:lang w:val="en-US"/>
        </w:rPr>
        <w:t xml:space="preserve"> L., </w:t>
      </w:r>
      <w:proofErr w:type="spellStart"/>
      <w:r w:rsidRPr="00E415DE">
        <w:rPr>
          <w:rFonts w:ascii="Times New Roman" w:hAnsi="Times New Roman"/>
          <w:sz w:val="24"/>
          <w:szCs w:val="24"/>
          <w:lang w:val="en-US"/>
        </w:rPr>
        <w:t>Talla</w:t>
      </w:r>
      <w:proofErr w:type="spellEnd"/>
      <w:r w:rsidRPr="00E415DE">
        <w:rPr>
          <w:rFonts w:ascii="Times New Roman" w:hAnsi="Times New Roman"/>
          <w:sz w:val="24"/>
          <w:szCs w:val="24"/>
          <w:lang w:val="en-US"/>
        </w:rPr>
        <w:t xml:space="preserve"> D., </w:t>
      </w:r>
      <w:proofErr w:type="spellStart"/>
      <w:r w:rsidRPr="00E415DE">
        <w:rPr>
          <w:rFonts w:ascii="Times New Roman" w:hAnsi="Times New Roman"/>
          <w:sz w:val="24"/>
          <w:szCs w:val="24"/>
          <w:lang w:val="en-US"/>
        </w:rPr>
        <w:t>Hauzenberger</w:t>
      </w:r>
      <w:proofErr w:type="spellEnd"/>
      <w:r w:rsidRPr="00E415DE">
        <w:rPr>
          <w:rFonts w:ascii="Times New Roman" w:hAnsi="Times New Roman"/>
          <w:sz w:val="24"/>
          <w:szCs w:val="24"/>
          <w:lang w:val="en-US"/>
        </w:rPr>
        <w:t xml:space="preserve"> C., Seitz R., </w:t>
      </w:r>
      <w:proofErr w:type="spellStart"/>
      <w:r w:rsidRPr="00E415DE">
        <w:rPr>
          <w:rFonts w:ascii="Times New Roman" w:hAnsi="Times New Roman"/>
          <w:sz w:val="24"/>
          <w:szCs w:val="24"/>
          <w:lang w:val="en-US"/>
        </w:rPr>
        <w:t>Kolitsch</w:t>
      </w:r>
      <w:proofErr w:type="spellEnd"/>
      <w:r w:rsidRPr="00E415DE">
        <w:rPr>
          <w:rFonts w:ascii="Times New Roman" w:hAnsi="Times New Roman"/>
          <w:sz w:val="24"/>
          <w:szCs w:val="24"/>
          <w:lang w:val="en-US"/>
        </w:rPr>
        <w:t xml:space="preserve"> U. Laser-induced REE</w:t>
      </w:r>
      <w:r w:rsidRPr="00AD23AC">
        <w:rPr>
          <w:rFonts w:ascii="Times New Roman" w:hAnsi="Times New Roman"/>
          <w:sz w:val="24"/>
          <w:szCs w:val="24"/>
          <w:vertAlign w:val="superscript"/>
          <w:lang w:val="en-US"/>
        </w:rPr>
        <w:t>3+</w:t>
      </w:r>
      <w:r w:rsidRPr="00E415DE">
        <w:rPr>
          <w:rFonts w:ascii="Times New Roman" w:hAnsi="Times New Roman"/>
          <w:sz w:val="24"/>
          <w:szCs w:val="24"/>
          <w:lang w:val="en-US"/>
        </w:rPr>
        <w:t xml:space="preserve"> photoluminescence of selected accessory minerals — An “advantageous artefact” in Raman spectroscopy // Chem. Geol.</w:t>
      </w:r>
      <w:r w:rsidRPr="00AD23AC">
        <w:rPr>
          <w:rFonts w:ascii="Times New Roman" w:hAnsi="Times New Roman"/>
          <w:sz w:val="24"/>
          <w:szCs w:val="24"/>
          <w:lang w:val="en-US"/>
        </w:rPr>
        <w:t>,</w:t>
      </w:r>
      <w:r w:rsidRPr="00E415DE">
        <w:rPr>
          <w:rFonts w:ascii="Times New Roman" w:hAnsi="Times New Roman"/>
          <w:sz w:val="24"/>
          <w:szCs w:val="24"/>
          <w:lang w:val="en-US"/>
        </w:rPr>
        <w:t xml:space="preserve"> 2015. V. 415. P. 1–16</w:t>
      </w:r>
      <w:r w:rsidRPr="00AD23AC">
        <w:rPr>
          <w:rFonts w:ascii="Times New Roman" w:hAnsi="Times New Roman"/>
          <w:sz w:val="24"/>
          <w:szCs w:val="24"/>
          <w:lang w:val="en-US"/>
        </w:rPr>
        <w:t>.</w:t>
      </w:r>
    </w:p>
    <w:p w14:paraId="2C474437" w14:textId="0FDBE280" w:rsidR="006E4EDB" w:rsidRDefault="00192209" w:rsidP="003F1A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F7E37">
        <w:rPr>
          <w:rFonts w:ascii="Times New Roman" w:hAnsi="Times New Roman"/>
          <w:sz w:val="24"/>
          <w:szCs w:val="24"/>
          <w:lang w:val="en-US"/>
        </w:rPr>
        <w:t>Weidendorfer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D.,</w:t>
      </w:r>
      <w:r w:rsidRPr="00CF7E37">
        <w:rPr>
          <w:rFonts w:ascii="Times New Roman" w:hAnsi="Times New Roman"/>
          <w:sz w:val="24"/>
          <w:szCs w:val="24"/>
          <w:lang w:val="en-US"/>
        </w:rPr>
        <w:t xml:space="preserve"> Schmidt</w:t>
      </w:r>
      <w:r>
        <w:rPr>
          <w:rFonts w:ascii="Times New Roman" w:hAnsi="Times New Roman"/>
          <w:sz w:val="24"/>
          <w:szCs w:val="24"/>
          <w:lang w:val="en-US"/>
        </w:rPr>
        <w:t xml:space="preserve"> M.W.,</w:t>
      </w:r>
      <w:r w:rsidRPr="00CF7E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7E37">
        <w:rPr>
          <w:rFonts w:ascii="Times New Roman" w:hAnsi="Times New Roman"/>
          <w:sz w:val="24"/>
          <w:szCs w:val="24"/>
          <w:lang w:val="en-US"/>
        </w:rPr>
        <w:t>Mattsson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H.B. </w:t>
      </w:r>
      <w:r w:rsidRPr="00CF7E37">
        <w:rPr>
          <w:rFonts w:ascii="Times New Roman" w:hAnsi="Times New Roman"/>
          <w:sz w:val="24"/>
          <w:szCs w:val="24"/>
          <w:lang w:val="en-US"/>
        </w:rPr>
        <w:t>A common origin of carbonatite magmas</w:t>
      </w:r>
      <w:r w:rsidRPr="00424199">
        <w:rPr>
          <w:rFonts w:ascii="Times New Roman" w:hAnsi="Times New Roman"/>
          <w:sz w:val="24"/>
          <w:szCs w:val="24"/>
          <w:lang w:val="en-US"/>
        </w:rPr>
        <w:t xml:space="preserve"> // </w:t>
      </w:r>
      <w:r w:rsidRPr="00CF7E37">
        <w:rPr>
          <w:rFonts w:ascii="Times New Roman" w:hAnsi="Times New Roman"/>
          <w:sz w:val="24"/>
          <w:szCs w:val="24"/>
          <w:lang w:val="en-US"/>
        </w:rPr>
        <w:t>Geology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CF7E37">
        <w:rPr>
          <w:rFonts w:ascii="Times New Roman" w:hAnsi="Times New Roman"/>
          <w:sz w:val="24"/>
          <w:szCs w:val="24"/>
          <w:lang w:val="en-US"/>
        </w:rPr>
        <w:t xml:space="preserve"> 2017</w:t>
      </w:r>
      <w:r>
        <w:rPr>
          <w:rFonts w:ascii="Times New Roman" w:hAnsi="Times New Roman"/>
          <w:sz w:val="24"/>
          <w:szCs w:val="24"/>
          <w:lang w:val="en-US"/>
        </w:rPr>
        <w:t>. V.</w:t>
      </w:r>
      <w:r w:rsidRPr="00CF7E37">
        <w:rPr>
          <w:rFonts w:ascii="Times New Roman" w:hAnsi="Times New Roman"/>
          <w:sz w:val="24"/>
          <w:szCs w:val="24"/>
          <w:lang w:val="en-US"/>
        </w:rPr>
        <w:t xml:space="preserve"> 45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220F57">
        <w:rPr>
          <w:rFonts w:ascii="Times New Roman" w:hAnsi="Times New Roman"/>
          <w:sz w:val="24"/>
          <w:szCs w:val="24"/>
          <w:lang w:val="en-US"/>
        </w:rPr>
        <w:t xml:space="preserve">№ </w:t>
      </w:r>
      <w:r w:rsidRPr="00CF7E37">
        <w:rPr>
          <w:rFonts w:ascii="Times New Roman" w:hAnsi="Times New Roman"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  <w:lang w:val="en-US"/>
        </w:rPr>
        <w:t>. P.</w:t>
      </w:r>
      <w:r w:rsidRPr="00CF7E37">
        <w:rPr>
          <w:rFonts w:ascii="Times New Roman" w:hAnsi="Times New Roman"/>
          <w:sz w:val="24"/>
          <w:szCs w:val="24"/>
          <w:lang w:val="en-US"/>
        </w:rPr>
        <w:t xml:space="preserve"> 507–510.</w:t>
      </w:r>
    </w:p>
    <w:p w14:paraId="4510C0CE" w14:textId="77777777" w:rsidR="00192209" w:rsidRDefault="00192209" w:rsidP="001922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EC17BF9" w14:textId="77777777" w:rsidR="00192209" w:rsidRPr="00AD23AC" w:rsidRDefault="00192209" w:rsidP="00192209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4FBDD0D4" w14:textId="77777777" w:rsidR="00BD12F4" w:rsidRPr="00AD23AC" w:rsidRDefault="00060EB0" w:rsidP="00AD23AC">
      <w:pPr>
        <w:pStyle w:val="11"/>
        <w:shd w:val="clear" w:color="auto" w:fill="FFFFFF"/>
        <w:spacing w:before="0" w:beforeAutospacing="0" w:after="0" w:afterAutospacing="0"/>
        <w:ind w:firstLine="567"/>
        <w:jc w:val="both"/>
        <w:rPr>
          <w:lang w:val="en-US"/>
        </w:rPr>
      </w:pPr>
    </w:p>
    <w:sectPr w:rsidR="00BD12F4" w:rsidRPr="00AD23AC" w:rsidSect="002604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199"/>
    <w:rsid w:val="000447E7"/>
    <w:rsid w:val="00060EB0"/>
    <w:rsid w:val="00151580"/>
    <w:rsid w:val="0017797F"/>
    <w:rsid w:val="00187FEC"/>
    <w:rsid w:val="00192209"/>
    <w:rsid w:val="0026040E"/>
    <w:rsid w:val="002F1BD0"/>
    <w:rsid w:val="002F698B"/>
    <w:rsid w:val="00370CAE"/>
    <w:rsid w:val="00394695"/>
    <w:rsid w:val="003F1A29"/>
    <w:rsid w:val="00405922"/>
    <w:rsid w:val="00424199"/>
    <w:rsid w:val="00447262"/>
    <w:rsid w:val="004B0C90"/>
    <w:rsid w:val="004D2763"/>
    <w:rsid w:val="00536139"/>
    <w:rsid w:val="00555C2E"/>
    <w:rsid w:val="00595AF1"/>
    <w:rsid w:val="005F11B6"/>
    <w:rsid w:val="005F2314"/>
    <w:rsid w:val="0064605A"/>
    <w:rsid w:val="00683044"/>
    <w:rsid w:val="006E4EDB"/>
    <w:rsid w:val="00735B81"/>
    <w:rsid w:val="00790287"/>
    <w:rsid w:val="00795D80"/>
    <w:rsid w:val="007C2846"/>
    <w:rsid w:val="007D3620"/>
    <w:rsid w:val="00803F2D"/>
    <w:rsid w:val="00807E95"/>
    <w:rsid w:val="00907AEC"/>
    <w:rsid w:val="009156DA"/>
    <w:rsid w:val="00953341"/>
    <w:rsid w:val="009954AA"/>
    <w:rsid w:val="00A7074C"/>
    <w:rsid w:val="00A7231E"/>
    <w:rsid w:val="00A77E2E"/>
    <w:rsid w:val="00AB08D2"/>
    <w:rsid w:val="00AD118F"/>
    <w:rsid w:val="00AD23AC"/>
    <w:rsid w:val="00AF23F9"/>
    <w:rsid w:val="00BA030D"/>
    <w:rsid w:val="00BA43E7"/>
    <w:rsid w:val="00BC0352"/>
    <w:rsid w:val="00C14CD2"/>
    <w:rsid w:val="00C20FDC"/>
    <w:rsid w:val="00C95AC4"/>
    <w:rsid w:val="00CF7E37"/>
    <w:rsid w:val="00DC70DF"/>
    <w:rsid w:val="00E415DE"/>
    <w:rsid w:val="00E859BF"/>
    <w:rsid w:val="00EE63D9"/>
    <w:rsid w:val="00F040BC"/>
    <w:rsid w:val="00F21AA0"/>
    <w:rsid w:val="00FB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87E8"/>
  <w15:chartTrackingRefBased/>
  <w15:docId w15:val="{566EB1C0-3F67-4AF5-ABAE-1D5863F1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1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555C2E"/>
    <w:pPr>
      <w:spacing w:line="360" w:lineRule="auto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10">
    <w:name w:val="Стиль1 Знак"/>
    <w:basedOn w:val="a4"/>
    <w:link w:val="1"/>
    <w:rsid w:val="00555C2E"/>
    <w:rPr>
      <w:rFonts w:ascii="Times New Roman" w:eastAsiaTheme="minorEastAsia" w:hAnsi="Times New Roman"/>
      <w:color w:val="5A5A5A" w:themeColor="text1" w:themeTint="A5"/>
      <w:spacing w:val="15"/>
      <w:sz w:val="24"/>
      <w:szCs w:val="24"/>
    </w:rPr>
  </w:style>
  <w:style w:type="paragraph" w:styleId="a3">
    <w:name w:val="Subtitle"/>
    <w:basedOn w:val="a"/>
    <w:next w:val="a"/>
    <w:link w:val="a4"/>
    <w:uiPriority w:val="11"/>
    <w:qFormat/>
    <w:rsid w:val="00555C2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555C2E"/>
    <w:rPr>
      <w:rFonts w:eastAsiaTheme="minorEastAsia"/>
      <w:color w:val="5A5A5A" w:themeColor="text1" w:themeTint="A5"/>
      <w:spacing w:val="15"/>
    </w:rPr>
  </w:style>
  <w:style w:type="paragraph" w:customStyle="1" w:styleId="11">
    <w:name w:val="Обычный (веб)1"/>
    <w:uiPriority w:val="99"/>
    <w:rsid w:val="004241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Строгий1"/>
    <w:qFormat/>
    <w:rsid w:val="00424199"/>
    <w:rPr>
      <w:rFonts w:cs="Times New Roman"/>
      <w:b/>
      <w:bCs/>
    </w:rPr>
  </w:style>
  <w:style w:type="character" w:styleId="a5">
    <w:name w:val="Hyperlink"/>
    <w:basedOn w:val="a0"/>
    <w:uiPriority w:val="99"/>
    <w:unhideWhenUsed/>
    <w:rsid w:val="007C2846"/>
    <w:rPr>
      <w:color w:val="0563C1" w:themeColor="hyperlink"/>
      <w:u w:val="single"/>
    </w:rPr>
  </w:style>
  <w:style w:type="paragraph" w:customStyle="1" w:styleId="Default">
    <w:name w:val="Default"/>
    <w:rsid w:val="00AB08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F6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69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B5B4F-95B9-4C37-9FE2-6FC648D6A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Старикова Анастасия Евгеньевна</cp:lastModifiedBy>
  <cp:revision>3</cp:revision>
  <dcterms:created xsi:type="dcterms:W3CDTF">2026-02-18T03:35:00Z</dcterms:created>
  <dcterms:modified xsi:type="dcterms:W3CDTF">2026-02-18T03:41:00Z</dcterms:modified>
</cp:coreProperties>
</file>